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jc w:val="center"/>
      </w:pPr>
      <w:r>
        <w:rPr>
          <w:rFonts w:ascii="Aptos Display" w:hAnsi="Aptos Display"/>
          <w:b/>
          <w:color w:val="0D5558"/>
          <w:sz w:val="84"/>
        </w:rPr>
        <w:t>REBOOT</w:t>
      </w:r>
    </w:p>
    <w:p>
      <w:pPr>
        <w:jc w:val="center"/>
      </w:pPr>
      <w:r>
        <w:rPr>
          <w:b/>
          <w:color w:val="0D1F30"/>
          <w:sz w:val="36"/>
        </w:rPr>
        <w:t>WHITEPAPER</w:t>
      </w:r>
    </w:p>
    <w:p>
      <w:pPr>
        <w:jc w:val="center"/>
      </w:pPr>
      <w:r>
        <w:rPr>
          <w:i/>
        </w:rPr>
        <w:t>RESET. RETHINK. REBUILD.</w:t>
      </w:r>
    </w:p>
    <w:p>
      <w:pPr>
        <w:spacing w:before="440"/>
        <w:jc w:val="center"/>
      </w:pPr>
      <w:r>
        <w:t>For everyone crypto has let down.</w:t>
        <w:br/>
        <w:t>A fresh start, together.</w:t>
      </w:r>
    </w:p>
    <w:p>
      <w:pPr>
        <w:spacing w:before="1500"/>
        <w:jc w:val="center"/>
      </w:pPr>
      <w:r>
        <w:rPr>
          <w:color w:val="5F6C78"/>
          <w:sz w:val="20"/>
        </w:rPr>
        <w:t>DRAFT v1.0  |  10 October 2026</w:t>
      </w:r>
    </w:p>
    <w:p>
      <w:pPr>
        <w:jc w:val="center"/>
      </w:pPr>
      <w:r>
        <w:rPr>
          <w:b/>
          <w:color w:val="A04E20"/>
          <w:sz w:val="18"/>
        </w:rPr>
        <w:t>WORKING DRAFT — token and launch details require verification</w:t>
      </w:r>
    </w:p>
    <w:p>
      <w:r>
        <w:br w:type="page"/>
      </w:r>
    </w:p>
    <w:p>
      <w:pPr>
        <w:pStyle w:val="Heading1"/>
      </w:pPr>
      <w:r>
        <w:t>Important Notice</w:t>
      </w:r>
    </w:p>
    <w:p>
      <w:r>
        <w:t>This is a working project whitepaper, not a finalized offering document. Token allocation figures are proposals, the blockchain is not yet confirmed in this draft, and no deployment, audit, liquidity lock, recovery service, or financial outcome is claimed. Replace or verify all project-specific details before public release. Cryptocurrency involves substantial risk, including the possible loss of all funds used to acquire tokens.</w:t>
      </w:r>
    </w:p>
    <w:p>
      <w:pPr>
        <w:pStyle w:val="Heading1"/>
      </w:pPr>
      <w:r>
        <w:t>Contents</w:t>
      </w:r>
    </w:p>
    <w:p>
      <w:pPr>
        <w:pStyle w:val="ListNumber"/>
      </w:pPr>
      <w:r>
        <w:t>Executive Summary</w:t>
      </w:r>
    </w:p>
    <w:p>
      <w:pPr>
        <w:pStyle w:val="ListNumber"/>
      </w:pPr>
      <w:r>
        <w:t>1. The Problem: Trust Has Been Broken</w:t>
      </w:r>
    </w:p>
    <w:p>
      <w:pPr>
        <w:pStyle w:val="ListNumber"/>
      </w:pPr>
      <w:r>
        <w:t>2. The REBOOT Vision</w:t>
      </w:r>
    </w:p>
    <w:p>
      <w:pPr>
        <w:pStyle w:val="ListNumber"/>
      </w:pPr>
      <w:r>
        <w:t>3. Guiding Principles</w:t>
      </w:r>
    </w:p>
    <w:p>
      <w:pPr>
        <w:pStyle w:val="ListNumber"/>
      </w:pPr>
      <w:r>
        <w:t>4. Project Scope and What REBOOT Is Not</w:t>
      </w:r>
    </w:p>
    <w:p>
      <w:pPr>
        <w:pStyle w:val="ListNumber"/>
      </w:pPr>
      <w:r>
        <w:t>5. Proposed Token Overview</w:t>
      </w:r>
    </w:p>
    <w:p>
      <w:pPr>
        <w:pStyle w:val="ListNumber"/>
      </w:pPr>
      <w:r>
        <w:t>6. Proposed Token Allocation</w:t>
      </w:r>
    </w:p>
    <w:p>
      <w:pPr>
        <w:pStyle w:val="ListNumber"/>
      </w:pPr>
      <w:r>
        <w:t>7. Fair Launch and Team Accountability</w:t>
      </w:r>
    </w:p>
    <w:p>
      <w:pPr>
        <w:pStyle w:val="ListNumber"/>
      </w:pPr>
      <w:r>
        <w:t>8. Token Utility and Limits</w:t>
      </w:r>
    </w:p>
    <w:p>
      <w:pPr>
        <w:pStyle w:val="ListNumber"/>
      </w:pPr>
      <w:r>
        <w:t>9. Community and Governance</w:t>
      </w:r>
    </w:p>
    <w:p>
      <w:pPr>
        <w:pStyle w:val="ListNumber"/>
      </w:pPr>
      <w:r>
        <w:t>10. Transparency and Security Commitments</w:t>
      </w:r>
    </w:p>
    <w:p>
      <w:pPr>
        <w:pStyle w:val="ListNumber"/>
      </w:pPr>
      <w:r>
        <w:t>11. Liquidity and Treasury Policy</w:t>
      </w:r>
    </w:p>
    <w:p>
      <w:pPr>
        <w:pStyle w:val="ListNumber"/>
      </w:pPr>
      <w:r>
        <w:t>12. Roadmap</w:t>
      </w:r>
    </w:p>
    <w:p>
      <w:pPr>
        <w:pStyle w:val="ListNumber"/>
      </w:pPr>
      <w:r>
        <w:t>13. Risks</w:t>
      </w:r>
    </w:p>
    <w:p>
      <w:pPr>
        <w:pStyle w:val="ListNumber"/>
      </w:pPr>
      <w:r>
        <w:t>14. Legal and Regulatory Considerations</w:t>
      </w:r>
    </w:p>
    <w:p>
      <w:pPr>
        <w:pStyle w:val="ListNumber"/>
      </w:pPr>
      <w:r>
        <w:t>15. Frequently Asked Questions</w:t>
      </w:r>
    </w:p>
    <w:p>
      <w:pPr>
        <w:pStyle w:val="ListNumber"/>
      </w:pPr>
      <w:r>
        <w:t>16. Conclusion</w:t>
      </w:r>
    </w:p>
    <w:p>
      <w:pPr>
        <w:pStyle w:val="ListNumber"/>
      </w:pPr>
      <w:r>
        <w:t>Publication Checklist — Complete Before Final Release</w:t>
      </w:r>
    </w:p>
    <w:p>
      <w:r>
        <w:br w:type="page"/>
      </w:r>
    </w:p>
    <w:p>
      <w:pPr>
        <w:pStyle w:val="Heading1"/>
      </w:pPr>
      <w:r>
        <w:t>Executive Summary</w:t>
      </w:r>
    </w:p>
    <w:p>
      <w:r>
        <w:t>REBOOT is a community-first crypto initiative for people who have been let down by the crypto market: people who have experienced rugs, scams, broken promises, losses, and the collapse of trust. Its central idea is simple: a bad chapter does not have to be the whole story.</w:t>
      </w:r>
    </w:p>
    <w:p>
      <w:r>
        <w:t>REBOOT is intended to be more than a ticker. It is a movement built around honest conversations, shared lessons, transparency, and a healthier approach to participation in crypto. The project does not promise to recover losses, produce profits, prevent scams, or guarantee token value. It aims to create a place where people can learn, participate at their own pace, and help build a community that puts people before portfolios.</w:t>
      </w:r>
    </w:p>
    <w:p>
      <w:r>
        <w:t>This whitepaper describes the project’s purpose, principles, proposed token design, community model, transparency commitments, risks, and roadmap. It is a working draft. Details such as the final blockchain, token mint address, deployment date, named team members, liquidity arrangements, and legal review must be completed and verified before publication as a final document.</w:t>
      </w:r>
    </w:p>
    <w:p/>
    <w:p>
      <w:pPr>
        <w:pStyle w:val="Heading1"/>
      </w:pPr>
      <w:r>
        <w:t>1. The Problem: Trust Has Been Broken</w:t>
      </w:r>
    </w:p>
    <w:p>
      <w:r>
        <w:t>Crypto offers open networks, programmable assets, and peer-to-peer transfers. It also exposes participants to substantial risks. Some people lose money through fraud, misleading promotion, compromised wallets, unsafe smart contracts, market volatility, or projects that disappear without explanation. Others leave the market with regret, embarrassment, or a loss of confidence in the entire space.</w:t>
      </w:r>
    </w:p>
    <w:p>
      <w:r>
        <w:t>These experiences are often treated as individual failures. REBOOT takes a different view: people deserve clear information, respectful discussion, and room to learn without being pressured to immediately trade again. A person’s losses do not define their worth, and participation in a community should never depend on buying a token.</w:t>
      </w:r>
    </w:p>
    <w:p>
      <w:r>
        <w:t>REBOOT cannot reverse a transaction, retrieve stolen funds, investigate every incident, or provide professional legal, tax, or financial advice. Its role is to promote education, responsible communication, and community support while being honest about what it can and cannot do.</w:t>
      </w:r>
    </w:p>
    <w:p/>
    <w:p>
      <w:pPr>
        <w:pStyle w:val="Heading1"/>
      </w:pPr>
      <w:r>
        <w:t>2. The REBOOT Vision</w:t>
      </w:r>
    </w:p>
    <w:p>
      <w:r>
        <w:t>Mission: create a transparent, community-led environment where people affected by negative crypto experiences can share lessons, rebuild knowledge and confidence at their own pace, and help encourage better standards across the community.</w:t>
      </w:r>
    </w:p>
    <w:p>
      <w:r>
        <w:t>Vision: a crypto culture that values people over portfolios, verifiable information over hype, and long-term credibility over short-term attention.</w:t>
      </w:r>
    </w:p>
    <w:p>
      <w:r>
        <w:t>Core message: “You lost trust. Not your place here.”</w:t>
      </w:r>
    </w:p>
    <w:p>
      <w:r>
        <w:t>Brand line: “RESET. RETHINK. REBUILD.”</w:t>
      </w:r>
    </w:p>
    <w:p>
      <w:r>
        <w:t>REBOOT does not position itself as a fund-recovery service, an investment club, a guaranteed comeback, or a promise that buying a token will make anyone whole. A fresh start may mean learning, speaking up, helping someone else avoid a mistake, or choosing not to trade.</w:t>
      </w:r>
    </w:p>
    <w:p/>
    <w:p>
      <w:pPr>
        <w:pStyle w:val="Heading1"/>
      </w:pPr>
      <w:r>
        <w:t>3. Guiding Principles</w:t>
      </w:r>
    </w:p>
    <w:p>
      <w:r>
        <w:t>3.1 People before portfolios. Treat community members with dignity regardless of their holdings, losses, experience, or ability to contribute.</w:t>
      </w:r>
    </w:p>
    <w:p>
      <w:r>
        <w:t>3.2 No empty hype. Do not use guaranteed-return language, price targets presented as certainties, artificial urgency, or claims that members can recover losses by buying $REBOOT.</w:t>
      </w:r>
    </w:p>
    <w:p>
      <w:r>
        <w:t>3.3 Transparency by default. Publish verifiable token details, allocations, wallets, liquidity arrangements, material changes, and known conflicts of interest where applicable.</w:t>
      </w:r>
    </w:p>
    <w:p>
      <w:r>
        <w:t>3.4 No shame. Do not ridicule people for mistakes or losses. Moderation should protect members from harassment, doxxing, threats, and predatory behavior.</w:t>
      </w:r>
    </w:p>
    <w:p>
      <w:r>
        <w:t>3.5 Participation is optional. People can read, learn, share, or take a break. No one should need to purchase a token to belong to the community.</w:t>
      </w:r>
    </w:p>
    <w:p>
      <w:r>
        <w:t>3.6 Learn from failure. Share educational resources and post-incident lessons without pretending that every loss can be prevented.</w:t>
      </w:r>
    </w:p>
    <w:p>
      <w:r>
        <w:t>3.7 Accountability over anonymity theatre. Where feasible and safe, the project should clearly explain who controls official channels, treasury wallets, and administrative permissions. Any anonymity or pseudonymity must not be used to imply that accountability has been established when it has not.</w:t>
      </w:r>
    </w:p>
    <w:p/>
    <w:p>
      <w:pPr>
        <w:pStyle w:val="Heading1"/>
      </w:pPr>
      <w:r>
        <w:t>4. Project Scope and What REBOOT Is Not</w:t>
      </w:r>
    </w:p>
    <w:p>
      <w:r>
        <w:t>REBOOT is a community initiative with a proposed associated crypto token, $REBOOT. The token’s final utility, chain, deployment configuration, and operating arrangements must be documented before launch.</w:t>
      </w:r>
    </w:p>
    <w:p>
      <w:r>
        <w:t>REBOOT is not a promise of investment performance, a guarantee of token liquidity, a claim that any holder will recover previous losses, a replacement for law enforcement or legal counsel, or an assurance that all community content is accurate. It is not affiliated with exchanges, wallets, protocols, or other projects unless an affiliation is expressly disclosed and independently verifiable.</w:t>
      </w:r>
    </w:p>
    <w:p>
      <w:r>
        <w:t>The token is not required to access basic community spaces or educational content. If token-gated features are introduced later, they should be optional, clearly described, and reviewed for technical, legal, and accessibility implications.</w:t>
      </w:r>
    </w:p>
    <w:p/>
    <w:p>
      <w:pPr>
        <w:pStyle w:val="Heading1"/>
      </w:pPr>
      <w:r>
        <w:t>5. Proposed Token Overview</w:t>
      </w:r>
    </w:p>
    <w:p>
      <w:r>
        <w:t>Token name: REBOOT</w:t>
      </w:r>
    </w:p>
    <w:p>
      <w:r>
        <w:t>Ticker: $REBOOT (availability and final designation must be verified before launch)</w:t>
      </w:r>
    </w:p>
    <w:p>
      <w:r>
        <w:t>Proposed network: not yet confirmed in this draft. Solana may be considered, but the final chain must be explicitly selected and announced before deployment.</w:t>
      </w:r>
    </w:p>
    <w:p>
      <w:r>
        <w:t>Proposed total supply: 1,000,000,000 tokens (1 billion), subject to on-chain implementation and verification.</w:t>
      </w:r>
    </w:p>
    <w:p>
      <w:r>
        <w:t>Launch model: fair launch with no presale, as a project design commitment. The exact launch mechanics, initial liquidity, distribution process, and safeguards must be publicly documented before launch.</w:t>
      </w:r>
    </w:p>
    <w:p>
      <w:r>
        <w:t>Taxes and transfer restrictions: no tax or transfer restriction should be assumed until the deployed token configuration is verified. The final document must state the actual settings.</w:t>
      </w:r>
    </w:p>
    <w:p>
      <w:r>
        <w:t>Mint address / contract address: to be published only after deployment and independently checked through the relevant blockchain explorer.</w:t>
      </w:r>
    </w:p>
    <w:p>
      <w:r>
        <w:t>Audit status: no audit is claimed in this draft. Any audit or review should be linked with its scope, date, author, and limitations.</w:t>
      </w:r>
    </w:p>
    <w:p/>
    <w:p>
      <w:pPr>
        <w:pStyle w:val="Heading1"/>
      </w:pPr>
      <w:r>
        <w:t>6. Proposed Token Allocation</w:t>
      </w:r>
    </w:p>
    <w:p>
      <w:r>
        <w:t>The following is a proposed planning allocation for discussion, not a claim that tokens have already been minted, assigned, locked, or placed into liquidity. The final allocation should be approved, published, and reconciled against on-chain balances before launch.</w:t>
      </w:r>
    </w:p>
    <w:tbl>
      <w:tblPr>
        <w:tblStyle w:val="LightShading-Accent1"/>
        <w:tblW w:type="auto" w:w="0"/>
        <w:tblLook w:firstColumn="1" w:firstRow="1" w:lastColumn="0" w:lastRow="0" w:noHBand="0" w:noVBand="1" w:val="04A0"/>
      </w:tblPr>
      <w:tblGrid>
        <w:gridCol w:w="2484"/>
        <w:gridCol w:w="2484"/>
        <w:gridCol w:w="2484"/>
        <w:gridCol w:w="2484"/>
      </w:tblGrid>
      <w:tr>
        <w:tc>
          <w:tcPr>
            <w:tcW w:type="dxa" w:w="2484"/>
          </w:tcPr>
          <w:p>
            <w:r>
              <w:t>Allocation category</w:t>
            </w:r>
          </w:p>
        </w:tc>
        <w:tc>
          <w:tcPr>
            <w:tcW w:type="dxa" w:w="2484"/>
          </w:tcPr>
          <w:p>
            <w:r>
              <w:t>Share</w:t>
            </w:r>
          </w:p>
        </w:tc>
        <w:tc>
          <w:tcPr>
            <w:tcW w:type="dxa" w:w="2484"/>
          </w:tcPr>
          <w:p>
            <w:r>
              <w:t>Tokens (of 1B)</w:t>
            </w:r>
          </w:p>
        </w:tc>
        <w:tc>
          <w:tcPr>
            <w:tcW w:type="dxa" w:w="2484"/>
          </w:tcPr>
          <w:p>
            <w:r>
              <w:t>Purpose / disclosure</w:t>
            </w:r>
          </w:p>
        </w:tc>
      </w:tr>
      <w:tr>
        <w:tc>
          <w:tcPr>
            <w:tcW w:type="dxa" w:w="2484"/>
          </w:tcPr>
          <w:p>
            <w:r>
              <w:t>Liquidity</w:t>
            </w:r>
          </w:p>
        </w:tc>
        <w:tc>
          <w:tcPr>
            <w:tcW w:type="dxa" w:w="2484"/>
          </w:tcPr>
          <w:p>
            <w:r>
              <w:t>80%</w:t>
            </w:r>
          </w:p>
        </w:tc>
        <w:tc>
          <w:tcPr>
            <w:tcW w:type="dxa" w:w="2484"/>
          </w:tcPr>
          <w:p>
            <w:r>
              <w:t>800,000,000</w:t>
            </w:r>
          </w:p>
        </w:tc>
        <w:tc>
          <w:tcPr>
            <w:tcW w:type="dxa" w:w="2484"/>
          </w:tcPr>
          <w:p>
            <w:r>
              <w:t>Proposed allocation. Explain pool setup, control, and lock status; do not imply liquidity exists until verified.</w:t>
            </w:r>
          </w:p>
        </w:tc>
      </w:tr>
      <w:tr>
        <w:tc>
          <w:tcPr>
            <w:tcW w:type="dxa" w:w="2484"/>
          </w:tcPr>
          <w:p>
            <w:r>
              <w:t>Community &amp; ecosystem</w:t>
            </w:r>
          </w:p>
        </w:tc>
        <w:tc>
          <w:tcPr>
            <w:tcW w:type="dxa" w:w="2484"/>
          </w:tcPr>
          <w:p>
            <w:r>
              <w:t>10%</w:t>
            </w:r>
          </w:p>
        </w:tc>
        <w:tc>
          <w:tcPr>
            <w:tcW w:type="dxa" w:w="2484"/>
          </w:tcPr>
          <w:p>
            <w:r>
              <w:t>100,000,000</w:t>
            </w:r>
          </w:p>
        </w:tc>
        <w:tc>
          <w:tcPr>
            <w:tcW w:type="dxa" w:w="2484"/>
          </w:tcPr>
          <w:p>
            <w:r>
              <w:t>Proposed community initiatives, educational activity, and future ecosystem costs under published rules.</w:t>
            </w:r>
          </w:p>
        </w:tc>
      </w:tr>
      <w:tr>
        <w:tc>
          <w:tcPr>
            <w:tcW w:type="dxa" w:w="2484"/>
          </w:tcPr>
          <w:p>
            <w:r>
              <w:t>Marketing</w:t>
            </w:r>
          </w:p>
        </w:tc>
        <w:tc>
          <w:tcPr>
            <w:tcW w:type="dxa" w:w="2484"/>
          </w:tcPr>
          <w:p>
            <w:r>
              <w:t>5%</w:t>
            </w:r>
          </w:p>
        </w:tc>
        <w:tc>
          <w:tcPr>
            <w:tcW w:type="dxa" w:w="2484"/>
          </w:tcPr>
          <w:p>
            <w:r>
              <w:t>50,000,000</w:t>
            </w:r>
          </w:p>
        </w:tc>
        <w:tc>
          <w:tcPr>
            <w:tcW w:type="dxa" w:w="2484"/>
          </w:tcPr>
          <w:p>
            <w:r>
              <w:t>Proposed communications and awareness budget; disclose wallet and spending.</w:t>
            </w:r>
          </w:p>
        </w:tc>
      </w:tr>
      <w:tr>
        <w:tc>
          <w:tcPr>
            <w:tcW w:type="dxa" w:w="2484"/>
          </w:tcPr>
          <w:p>
            <w:r>
              <w:t>Team</w:t>
            </w:r>
          </w:p>
        </w:tc>
        <w:tc>
          <w:tcPr>
            <w:tcW w:type="dxa" w:w="2484"/>
          </w:tcPr>
          <w:p>
            <w:r>
              <w:t>5%</w:t>
            </w:r>
          </w:p>
        </w:tc>
        <w:tc>
          <w:tcPr>
            <w:tcW w:type="dxa" w:w="2484"/>
          </w:tcPr>
          <w:p>
            <w:r>
              <w:t>50,000,000</w:t>
            </w:r>
          </w:p>
        </w:tc>
        <w:tc>
          <w:tcPr>
            <w:tcW w:type="dxa" w:w="2484"/>
          </w:tcPr>
          <w:p>
            <w:r>
              <w:t>Proposed team allocation; publish vesting/lock terms and wallet before launch.</w:t>
            </w:r>
          </w:p>
        </w:tc>
      </w:tr>
      <w:tr>
        <w:tc>
          <w:tcPr>
            <w:tcW w:type="dxa" w:w="2484"/>
          </w:tcPr>
          <w:p>
            <w:r>
              <w:t>TOTAL</w:t>
            </w:r>
          </w:p>
        </w:tc>
        <w:tc>
          <w:tcPr>
            <w:tcW w:type="dxa" w:w="2484"/>
          </w:tcPr>
          <w:p>
            <w:r>
              <w:t>100%</w:t>
            </w:r>
          </w:p>
        </w:tc>
        <w:tc>
          <w:tcPr>
            <w:tcW w:type="dxa" w:w="2484"/>
          </w:tcPr>
          <w:p>
            <w:r>
              <w:t>1,000,000,000</w:t>
            </w:r>
          </w:p>
        </w:tc>
        <w:tc>
          <w:tcPr>
            <w:tcW w:type="dxa" w:w="2484"/>
          </w:tcPr>
          <w:p>
            <w:r>
              <w:t>Planning allocation only; confirm before deployment.</w:t>
            </w:r>
          </w:p>
        </w:tc>
      </w:tr>
    </w:tbl>
    <w:p>
      <w:r>
        <w:t>This allocation is a proposal carried forward as a planning example. It is not evidence of actual on-chain balances. The team allocation must be accompanied by clear vesting or lock-up terms before launch.</w:t>
      </w:r>
    </w:p>
    <w:p/>
    <w:p>
      <w:pPr>
        <w:pStyle w:val="Heading1"/>
      </w:pPr>
      <w:r>
        <w:t>7. Fair Launch and Team Accountability</w:t>
      </w:r>
    </w:p>
    <w:p>
      <w:r>
        <w:t>No presale means no private presale round is planned under the stated launch model. It does not by itself guarantee equal access, fair market pricing, broad distribution, or protection from bots and large buyers. The launch plan should explain how initial access works, what anti-bot measures (if any) are used, and what limitations those measures have.</w:t>
      </w:r>
    </w:p>
    <w:p>
      <w:r>
        <w:t>The project should publish the official token address through more than one official channel and encourage users to verify it independently. It should never ask members to share seed phrases or private keys, send funds to an unofficial recovery address, or trust direct messages claiming to be support.</w:t>
      </w:r>
    </w:p>
    <w:p>
      <w:r>
        <w:t>The team allocation, if retained, should be disclosed before launch and subject to a published vesting or lock-up policy. A possible approach is a time-based vesting schedule with a cliff and periodic unlocks, but dates, amounts, wallet addresses, and enforcement mechanisms must be chosen and published before being described as commitments. If a lock is used, name the locker or mechanism and provide a verifiable link.</w:t>
      </w:r>
    </w:p>
    <w:p>
      <w:r>
        <w:t>Any treasury, marketing, community, or liquidity wallet should be labeled publicly where possible. Wallet labels are informational, not proof of identity or responsible behavior. Material transfers should be explained in plain language, with transaction links where available.</w:t>
      </w:r>
    </w:p>
    <w:p/>
    <w:p>
      <w:pPr>
        <w:pStyle w:val="Heading1"/>
      </w:pPr>
      <w:r>
        <w:t>8. Token Utility and Limits</w:t>
      </w:r>
    </w:p>
    <w:p>
      <w:r>
        <w:t>The token’s utility must be described accurately and should not be invented merely to make the project sound more valuable. At launch, $REBOOT may function primarily as a tradable community token and symbol of the movement, if that is how it is deployed. Any additional utility—such as optional community voting, access to special events, rewards, or ecosystem tools—should only be announced when it is designed, feasible, and supported by clear rules.</w:t>
      </w:r>
    </w:p>
    <w:p>
      <w:r>
        <w:t>Token ownership should not be presented as ownership of the project, a claim on revenue, a right to redemption, a guarantee of governance power, or a promise of future services unless legally reviewed documentation expressly establishes that right.</w:t>
      </w:r>
    </w:p>
    <w:p>
      <w:r>
        <w:t>Community sentiment, token price, trading volume, and market capitalization are not measures of a person’s worth or recovery. Members should never be encouraged to borrow, use emergency funds, or trade in an attempt to win back losses.</w:t>
      </w:r>
    </w:p>
    <w:p/>
    <w:p>
      <w:pPr>
        <w:pStyle w:val="Heading1"/>
      </w:pPr>
      <w:r>
        <w:t>9. Community and Governance</w:t>
      </w:r>
    </w:p>
    <w:p>
      <w:r>
        <w:t>REBOOT should grow through open participation, clear moderation, and documented decisions. Early priorities can be proposed in public channels, discussed with the community, and summarized in decision logs.</w:t>
      </w:r>
    </w:p>
    <w:p>
      <w:r>
        <w:t>Possible governance practices include public polls for non-financial community choices, open feedback periods, published meeting summaries, a conflict-of-interest policy, and clear rules for treasury proposals. Polls should be labeled advisory unless a binding mechanism has actually been implemented.</w:t>
      </w:r>
    </w:p>
    <w:p>
      <w:r>
        <w:t>Token-weighted voting, if ever considered, has limitations: large holders can dominate outcomes, token concentration may be hidden, and a vote does not automatically create legal accountability. Governance design should be documented before any vote is represented as binding.</w:t>
      </w:r>
    </w:p>
    <w:p>
      <w:r>
        <w:t>Moderation rules should prohibit scams, impersonation, doxxing, harassment, fake recovery services, unverified giveaways, and the posting of seed phrases or private keys. Moderators should not provide individualized investment advice or solicit funds from distressed members.</w:t>
      </w:r>
    </w:p>
    <w:p/>
    <w:p>
      <w:pPr>
        <w:pStyle w:val="Heading1"/>
      </w:pPr>
      <w:r>
        <w:t>10. Transparency and Security Commitments</w:t>
      </w:r>
    </w:p>
    <w:p>
      <w:r>
        <w:t>Before launch, publish the official website and official social/community channels; the final token address; total supply; allocation and wallet labels; launch method; initial liquidity plan; any lock or vesting details; known administrative authorities; and clear risk disclosures.</w:t>
      </w:r>
    </w:p>
    <w:p>
      <w:r>
        <w:t>After launch, maintain a public record of material changes, wallet movements that affect disclosed allocations, liquidity changes, security incidents, and corrections to previous statements. If an item cannot be verified, label it as unverified rather than presenting it as fact.</w:t>
      </w:r>
    </w:p>
    <w:p>
      <w:r>
        <w:t>Operational safeguards should include multi-person review for high-impact actions where feasible, secure storage of administrative credentials, phishing education, backups for official channels, and a written incident-response process. Never claim that a token or website is audited, immutable, renounced, locked, or safe without verifiable evidence.</w:t>
      </w:r>
    </w:p>
    <w:p>
      <w:r>
        <w:t>Official channels should maintain a simple anti-impersonation message: REBOOT will not contact members privately to offer guaranteed returns or recover losses; never share a seed phrase; verify addresses through the official website and blockchain explorer.</w:t>
      </w:r>
    </w:p>
    <w:p/>
    <w:p>
      <w:pPr>
        <w:pStyle w:val="Heading1"/>
      </w:pPr>
      <w:r>
        <w:t>11. Liquidity and Treasury Policy</w:t>
      </w:r>
    </w:p>
    <w:p>
      <w:r>
        <w:t>The project must clearly explain whether initial liquidity will be created, the amount and source of assets contributed, who controls the relevant wallet or pool, whether liquidity is locked, and what the lock actually prevents. Liquidity locks do not eliminate price volatility, smart-contract risk, market manipulation, or every possible way funds can be lost.</w:t>
      </w:r>
    </w:p>
    <w:p>
      <w:r>
        <w:t>If a community treasury is established, its purpose, signers, approval rules, reporting cadence, and permitted uses should be published. Treasury spending should be accompanied by transaction links and short explanations. A multisignature arrangement may reduce single-key risk but does not remove all operational or governance risks.</w:t>
      </w:r>
    </w:p>
    <w:p>
      <w:r>
        <w:t>No liquidity, lock, treasury balance, or security status is represented as existing until it can be verified on-chain.</w:t>
      </w:r>
    </w:p>
    <w:p/>
    <w:p>
      <w:pPr>
        <w:pStyle w:val="Heading1"/>
      </w:pPr>
      <w:r>
        <w:t>12. Roadmap</w:t>
      </w:r>
    </w:p>
    <w:p>
      <w:r>
        <w:t>Phase 1 — Foundation: finalize project scope, brand, official channels, community rules, risk disclosures, token network, allocation, and launch plan.</w:t>
      </w:r>
    </w:p>
    <w:p>
      <w:r>
        <w:t>Phase 2 — Verification: confirm ticker and token-address availability; review technical configuration; publish wallet labels, supply, distribution, liquidity approach, and any team vesting terms; obtain appropriate technical and legal review where feasible.</w:t>
      </w:r>
    </w:p>
    <w:p>
      <w:r>
        <w:t>Phase 3 — Fair launch: execute the publicly documented launch plan with no presale; publish the verified token address and transaction records; explain any deviations immediately.</w:t>
      </w:r>
    </w:p>
    <w:p>
      <w:r>
        <w:t>Phase 4 — Community building: publish educational materials, host community discussions, invite lessons learned, and develop transparent moderation and reporting practices.</w:t>
      </w:r>
    </w:p>
    <w:p>
      <w:r>
        <w:t>Phase 5 — Measured development: evaluate optional utility and governance only against community feedback, feasibility, security, and legal review. Do not add features simply to create speculative demand.</w:t>
      </w:r>
    </w:p>
    <w:p>
      <w:r>
        <w:t>Roadmap dates should be added only after the responsible team has agreed to achievable milestones. No date or feature in this draft should be treated as a guaranteed delivery commitment.</w:t>
      </w:r>
    </w:p>
    <w:p/>
    <w:p>
      <w:pPr>
        <w:pStyle w:val="Heading1"/>
      </w:pPr>
      <w:r>
        <w:t>13. Risks</w:t>
      </w:r>
    </w:p>
    <w:p>
      <w:r>
        <w:t>Market risk: token prices can fall sharply, liquidity can disappear, and holders may lose some or all of the amount they spend.</w:t>
      </w:r>
    </w:p>
    <w:p>
      <w:r>
        <w:t>Technical risk: software, wallets, interfaces, infrastructure, or smart contracts can contain bugs or be compromised. Blockchain transactions are generally irreversible.</w:t>
      </w:r>
    </w:p>
    <w:p>
      <w:r>
        <w:t>Liquidity and concentration risk: a small number of wallets may hold significant supply or control liquidity, affecting market behavior.</w:t>
      </w:r>
    </w:p>
    <w:p>
      <w:r>
        <w:t>Launch risk: bots, snipers, congestion, malicious links, fake tokens, and impersonators can interfere with launch participation.</w:t>
      </w:r>
    </w:p>
    <w:p>
      <w:r>
        <w:t>Operational risk: lost keys, compromised accounts, poor internal controls, or unclear authority can damage the project.</w:t>
      </w:r>
    </w:p>
    <w:p>
      <w:r>
        <w:t>Community risk: misinformation, harassment, disputes, or poor moderation can undermine the intended supportive environment.</w:t>
      </w:r>
    </w:p>
    <w:p>
      <w:r>
        <w:t>Regulatory and tax risk: laws and tax treatment vary by jurisdiction and can change. Participants should obtain independent professional advice for their circumstances.</w:t>
      </w:r>
    </w:p>
    <w:p>
      <w:r>
        <w:t>Psychological risk: a community intended to support people affected by losses could unintentionally encourage them to re-enter speculative activity. REBOOT should avoid loss-chasing language and repeatedly make clear that joining does not require buying or trading.</w:t>
      </w:r>
    </w:p>
    <w:p>
      <w:r>
        <w:t>These risks are not exhaustive. A detailed whitepaper cannot make a token safe, profitable, liquid, or suitable for any particular person.</w:t>
      </w:r>
    </w:p>
    <w:p/>
    <w:p>
      <w:pPr>
        <w:pStyle w:val="Heading1"/>
      </w:pPr>
      <w:r>
        <w:t>14. Legal and Regulatory Considerations</w:t>
      </w:r>
    </w:p>
    <w:p>
      <w:r>
        <w:t>This draft is informational and is not legal, tax, investment, or financial advice. The final project structure, token design, marketing, distribution, governance, and any rewards should be reviewed by qualified professionals in relevant jurisdictions before launch.</w:t>
      </w:r>
    </w:p>
    <w:p>
      <w:r>
        <w:t>Nothing in this document is an offer to sell or a solicitation to buy securities or other regulated products. The legal status of a token depends on its specific facts and applicable law; labels such as “memecoin,” “utility token,” or “community token” do not determine that status by themselves.</w:t>
      </w:r>
    </w:p>
    <w:p>
      <w:r>
        <w:t>Participation may be restricted in some jurisdictions. Users are responsible for understanding and complying with applicable laws, taxes, exchange rules, and platform terms.</w:t>
      </w:r>
    </w:p>
    <w:p/>
    <w:p>
      <w:pPr>
        <w:pStyle w:val="Heading1"/>
      </w:pPr>
      <w:r>
        <w:t>15. Frequently Asked Questions</w:t>
      </w:r>
    </w:p>
    <w:p>
      <w:r>
        <w:t>Who is REBOOT for? Anyone who wants to learn from difficult crypto experiences, share lessons, or help foster a more transparent and respectful community.</w:t>
      </w:r>
    </w:p>
    <w:p>
      <w:r>
        <w:t>Can REBOOT recover lost money? No. REBOOT is not a recovery service and cannot promise reimbursement, compensation, profit, or recovery of stolen funds.</w:t>
      </w:r>
    </w:p>
    <w:p>
      <w:r>
        <w:t>Do I need to buy $REBOOT to belong? No. The community’s core message is that people come before portfolios. Buying the token should not be a condition of belonging.</w:t>
      </w:r>
    </w:p>
    <w:p>
      <w:r>
        <w:t>Is there a presale? The stated plan is a fair launch with no presale. Final launch details must be published and verified before deployment.</w:t>
      </w:r>
    </w:p>
    <w:p>
      <w:r>
        <w:t>What is the total supply? The proposed supply is 1 billion tokens. The deployed supply and configuration must be verified on-chain.</w:t>
      </w:r>
    </w:p>
    <w:p>
      <w:r>
        <w:t>Which blockchain is REBOOT on? The network is not finalized in this draft. The project should announce the selected chain and publish the verified address before launch.</w:t>
      </w:r>
    </w:p>
    <w:p>
      <w:r>
        <w:t>Is the token audited or liquidity locked? No such status is claimed here. Only verified, current evidence should be used to make these statements.</w:t>
      </w:r>
    </w:p>
    <w:p>
      <w:r>
        <w:t>How can I avoid fake tokens? Use the address posted on REBOOT’s official website and cross-check it with official channels and a blockchain explorer. Do not rely on search results, replies, or unsolicited direct messages.</w:t>
      </w:r>
    </w:p>
    <w:p/>
    <w:p>
      <w:pPr>
        <w:pStyle w:val="Heading1"/>
      </w:pPr>
      <w:r>
        <w:t>16. Conclusion</w:t>
      </w:r>
    </w:p>
    <w:p>
      <w:r>
        <w:t>REBOOT begins with a simple belief: a bad chapter is not the whole story. People who have been hurt by crypto deserve honest information, respect, and the freedom to decide what comes next without pressure.</w:t>
      </w:r>
    </w:p>
    <w:p>
      <w:r>
        <w:t>The project’s credibility will not come from slogans alone. It must be earned through verifiable disclosures, careful execution, responsible communication, and a willingness to admit what is not yet known.</w:t>
      </w:r>
    </w:p>
    <w:p>
      <w:r>
        <w:t>RESET. RETHINK. REBUILD. A fresh start, together.</w:t>
      </w:r>
    </w:p>
    <w:p/>
    <w:p>
      <w:pPr>
        <w:pStyle w:val="Heading1"/>
      </w:pPr>
      <w:r>
        <w:t>Publication Checklist — Complete Before Final Release</w:t>
      </w:r>
    </w:p>
    <w:p>
      <w:r>
        <w:t>Confirm final blockchain and token standard.</w:t>
      </w:r>
    </w:p>
    <w:p>
      <w:r>
        <w:t>Confirm ticker availability and legal review of project name and branding.</w:t>
      </w:r>
    </w:p>
    <w:p>
      <w:r>
        <w:t>Publish verified token address and explorer link after deployment.</w:t>
      </w:r>
    </w:p>
    <w:p>
      <w:r>
        <w:t>Verify total supply and token configuration on-chain.</w:t>
      </w:r>
    </w:p>
    <w:p>
      <w:r>
        <w:t>Finalize and reconcile allocations; identify every allocation wallet.</w:t>
      </w:r>
    </w:p>
    <w:p>
      <w:r>
        <w:t>Publish team allocation terms, vesting schedule, and unlock addresses if applicable.</w:t>
      </w:r>
    </w:p>
    <w:p>
      <w:r>
        <w:t>Publish liquidity plan and verifiable lock details only if implemented.</w:t>
      </w:r>
    </w:p>
    <w:p>
      <w:r>
        <w:t>Publish treasury controls and administrative authorities, if applicable.</w:t>
      </w:r>
    </w:p>
    <w:p>
      <w:r>
        <w:t>Add official website, social channels, contact method, and version/date.</w:t>
      </w:r>
    </w:p>
    <w:p>
      <w:r>
        <w:t>Obtain technical, security, and jurisdiction-appropriate legal review.</w:t>
      </w:r>
    </w:p>
    <w:p>
      <w:r>
        <w:t>Review every claim in this whitepaper for evidence; remove or qualify anything not verified.</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Draft for review • Not financial advice • No recovery or returns promised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78828A"/>
        <w:sz w:val="16"/>
      </w:rPr>
      <w:t>REBOOT  |  WHITEPAPER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830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D555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D555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D1F3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